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F97" w:rsidRPr="00694F56" w:rsidRDefault="00DD3F97" w:rsidP="00DD3F97">
      <w:pPr>
        <w:jc w:val="center"/>
        <w:rPr>
          <w:rFonts w:ascii="Book Antiqua" w:hAnsi="Book Antiqua"/>
          <w:b/>
          <w:sz w:val="24"/>
          <w:szCs w:val="24"/>
        </w:rPr>
      </w:pPr>
      <w:bookmarkStart w:id="0" w:name="_GoBack"/>
      <w:bookmarkEnd w:id="0"/>
    </w:p>
    <w:p w:rsidR="00DD3F97" w:rsidRDefault="00DD3F97" w:rsidP="00DD3F97">
      <w:pPr>
        <w:jc w:val="center"/>
        <w:rPr>
          <w:rFonts w:ascii="Book Antiqua" w:hAnsi="Book Antiqua"/>
          <w:b/>
          <w:sz w:val="28"/>
          <w:szCs w:val="24"/>
        </w:rPr>
      </w:pPr>
      <w:r w:rsidRPr="00694F56">
        <w:rPr>
          <w:rFonts w:ascii="Book Antiqua" w:hAnsi="Book Antiqua"/>
          <w:b/>
          <w:sz w:val="28"/>
          <w:szCs w:val="24"/>
        </w:rPr>
        <w:t>ERRATA EDITAL DE LICITAÇÃO - PROCESSO N.º 079/2017 - PREGÃO PRESENCIAL n.º 061/2017</w:t>
      </w:r>
    </w:p>
    <w:p w:rsidR="00694F56" w:rsidRPr="00694F56" w:rsidRDefault="00694F56" w:rsidP="00DD3F97">
      <w:pPr>
        <w:jc w:val="center"/>
        <w:rPr>
          <w:rFonts w:ascii="Book Antiqua" w:hAnsi="Book Antiqua"/>
          <w:b/>
          <w:sz w:val="28"/>
          <w:szCs w:val="24"/>
        </w:rPr>
      </w:pPr>
    </w:p>
    <w:p w:rsidR="00694F56" w:rsidRPr="00694F56" w:rsidRDefault="00694F56" w:rsidP="00694F56">
      <w:pPr>
        <w:jc w:val="both"/>
        <w:rPr>
          <w:rFonts w:ascii="Book Antiqua" w:hAnsi="Book Antiqua"/>
        </w:rPr>
      </w:pPr>
      <w:r w:rsidRPr="00694F56">
        <w:rPr>
          <w:rFonts w:ascii="Book Antiqua" w:hAnsi="Book Antiqua"/>
        </w:rPr>
        <w:t xml:space="preserve">CONSIDERANDO QUE, os itens exigidos no anexo VI do Instrumento Convocatório nº 078/2017, pregão presencial nº 061/2017, são requisitos de formalidade e regularização dos veículos utilizados para execução do objeto licitado; </w:t>
      </w:r>
    </w:p>
    <w:p w:rsidR="00694F56" w:rsidRPr="00694F56" w:rsidRDefault="00694F56" w:rsidP="00694F56">
      <w:pPr>
        <w:jc w:val="both"/>
        <w:rPr>
          <w:rFonts w:ascii="Book Antiqua" w:hAnsi="Book Antiqua"/>
        </w:rPr>
      </w:pPr>
      <w:r w:rsidRPr="00694F56">
        <w:rPr>
          <w:rFonts w:ascii="Book Antiqua" w:hAnsi="Book Antiqua"/>
        </w:rPr>
        <w:t>CONSIDERANDO QUE, em que pese às exigências fundamentam-se na cautela do êxito e segurança dos beneficiários do transporte escolar, dizem respeito a habilitações burocráticas que, além de demandaram maior lapso temporal para sua concessão, correspondem à quesitos implementados exclusivamente à execução, e não à idoneidade  ou capacidade do participante;</w:t>
      </w:r>
    </w:p>
    <w:p w:rsidR="00694F56" w:rsidRPr="00694F56" w:rsidRDefault="00694F56" w:rsidP="00694F56">
      <w:pPr>
        <w:jc w:val="both"/>
        <w:rPr>
          <w:rFonts w:ascii="Book Antiqua" w:hAnsi="Book Antiqua"/>
        </w:rPr>
      </w:pPr>
      <w:r w:rsidRPr="00694F56">
        <w:rPr>
          <w:rFonts w:ascii="Book Antiqua" w:hAnsi="Book Antiqua"/>
        </w:rPr>
        <w:t xml:space="preserve">CONSIDERANDO QUE, a Administração Municipal, amparado pelos princípios que norteiam e regulamentam os procedimentos licitatórios, dentro os quais cita-se a isonomia, a livre concorrência, deve prezar pela atuação transparente e justa, para almejar a melhor proposta e a satisfação da coletividade; </w:t>
      </w:r>
    </w:p>
    <w:p w:rsidR="00DD3F97" w:rsidRPr="00694F56" w:rsidRDefault="00DD3F97" w:rsidP="00DD3F97">
      <w:pPr>
        <w:rPr>
          <w:rFonts w:ascii="Book Antiqua" w:hAnsi="Book Antiqua"/>
          <w:b/>
          <w:sz w:val="24"/>
          <w:szCs w:val="24"/>
        </w:rPr>
      </w:pPr>
    </w:p>
    <w:p w:rsidR="00DD3F97" w:rsidRPr="00694F56" w:rsidRDefault="00DD3F97" w:rsidP="00DD3F97">
      <w:pPr>
        <w:spacing w:after="0" w:line="240" w:lineRule="auto"/>
        <w:jc w:val="center"/>
        <w:rPr>
          <w:rFonts w:ascii="Book Antiqua" w:hAnsi="Book Antiqua"/>
          <w:b/>
          <w:sz w:val="24"/>
          <w:szCs w:val="24"/>
        </w:rPr>
      </w:pPr>
      <w:r w:rsidRPr="00694F56">
        <w:rPr>
          <w:rFonts w:ascii="Book Antiqua" w:hAnsi="Book Antiqua"/>
          <w:b/>
          <w:sz w:val="24"/>
          <w:szCs w:val="24"/>
        </w:rPr>
        <w:t>NO EDITAL DE LICITAÇÃO PREGÃO PRESENCIAL N.º 061/2017</w:t>
      </w:r>
    </w:p>
    <w:p w:rsidR="00DD3F97" w:rsidRPr="00694F56" w:rsidRDefault="00DD3F97" w:rsidP="00DD3F97">
      <w:pPr>
        <w:spacing w:after="0" w:line="240" w:lineRule="auto"/>
        <w:jc w:val="center"/>
        <w:rPr>
          <w:rFonts w:ascii="Book Antiqua" w:hAnsi="Book Antiqua"/>
          <w:b/>
          <w:sz w:val="24"/>
          <w:szCs w:val="24"/>
        </w:rPr>
      </w:pPr>
    </w:p>
    <w:p w:rsidR="00DD3F97" w:rsidRPr="00694F56" w:rsidRDefault="00DD3F97" w:rsidP="00DD3F97">
      <w:pPr>
        <w:spacing w:after="0" w:line="240" w:lineRule="auto"/>
        <w:jc w:val="center"/>
        <w:rPr>
          <w:rFonts w:ascii="Book Antiqua" w:hAnsi="Book Antiqua"/>
          <w:b/>
          <w:sz w:val="24"/>
          <w:szCs w:val="24"/>
        </w:rPr>
      </w:pPr>
      <w:r w:rsidRPr="00694F56">
        <w:rPr>
          <w:rFonts w:ascii="Book Antiqua" w:hAnsi="Book Antiqua"/>
          <w:b/>
          <w:sz w:val="24"/>
          <w:szCs w:val="24"/>
        </w:rPr>
        <w:t xml:space="preserve">As exigências do Anexo VI deverá ser cumprida tão somente na fase de assinatura contratual. </w:t>
      </w:r>
    </w:p>
    <w:p w:rsidR="00694F56" w:rsidRPr="00694F56" w:rsidRDefault="00694F56" w:rsidP="00DD3F97">
      <w:pPr>
        <w:spacing w:after="0" w:line="240" w:lineRule="auto"/>
        <w:jc w:val="center"/>
        <w:rPr>
          <w:rFonts w:ascii="Book Antiqua" w:hAnsi="Book Antiqua"/>
          <w:b/>
          <w:sz w:val="24"/>
          <w:szCs w:val="24"/>
        </w:rPr>
      </w:pPr>
      <w:r w:rsidRPr="00694F56">
        <w:rPr>
          <w:rFonts w:ascii="Book Antiqua" w:hAnsi="Book Antiqua"/>
          <w:b/>
          <w:sz w:val="24"/>
          <w:szCs w:val="24"/>
        </w:rPr>
        <w:t>O primeiro Anexo com número VIII página 40, onde lê-se ANEXO VIII; leia-se ANEXO VII</w:t>
      </w:r>
    </w:p>
    <w:p w:rsidR="00DD3F97" w:rsidRPr="00694F56" w:rsidRDefault="00DD3F97" w:rsidP="00DD3F97">
      <w:pPr>
        <w:spacing w:after="0" w:line="240" w:lineRule="auto"/>
        <w:jc w:val="center"/>
        <w:rPr>
          <w:rFonts w:ascii="Book Antiqua" w:hAnsi="Book Antiqua"/>
          <w:b/>
          <w:sz w:val="24"/>
          <w:szCs w:val="24"/>
        </w:rPr>
      </w:pPr>
      <w:r w:rsidRPr="00694F56">
        <w:rPr>
          <w:rFonts w:ascii="Book Antiqua" w:hAnsi="Book Antiqua"/>
          <w:b/>
          <w:sz w:val="24"/>
          <w:szCs w:val="24"/>
        </w:rPr>
        <w:t xml:space="preserve"> </w:t>
      </w:r>
    </w:p>
    <w:p w:rsidR="004121B6" w:rsidRPr="00694F56" w:rsidRDefault="004121B6" w:rsidP="00FD4E45">
      <w:pPr>
        <w:jc w:val="both"/>
        <w:rPr>
          <w:rFonts w:ascii="Book Antiqua" w:hAnsi="Book Antiqua"/>
        </w:rPr>
      </w:pPr>
    </w:p>
    <w:sectPr w:rsidR="004121B6" w:rsidRPr="00694F5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1B6"/>
    <w:rsid w:val="000C100E"/>
    <w:rsid w:val="004121B6"/>
    <w:rsid w:val="00694F56"/>
    <w:rsid w:val="007848BB"/>
    <w:rsid w:val="0096568F"/>
    <w:rsid w:val="009F2E80"/>
    <w:rsid w:val="00DD3F97"/>
    <w:rsid w:val="00FD4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ACD014-CE51-4C41-821C-4EAE97482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1016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</dc:creator>
  <cp:lastModifiedBy>Licitações</cp:lastModifiedBy>
  <cp:revision>2</cp:revision>
  <dcterms:created xsi:type="dcterms:W3CDTF">2017-12-05T18:04:00Z</dcterms:created>
  <dcterms:modified xsi:type="dcterms:W3CDTF">2017-12-05T18:04:00Z</dcterms:modified>
</cp:coreProperties>
</file>